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A16BA" w14:textId="77777777" w:rsidR="008C6976" w:rsidRPr="00AE3F0E" w:rsidRDefault="008C6976" w:rsidP="00AE3F0E">
      <w:pPr>
        <w:contextualSpacing/>
        <w:jc w:val="both"/>
        <w:rPr>
          <w:sz w:val="24"/>
          <w:szCs w:val="24"/>
          <w:u w:val="single"/>
        </w:rPr>
      </w:pPr>
      <w:r w:rsidRPr="00AE3F0E">
        <w:rPr>
          <w:sz w:val="24"/>
          <w:szCs w:val="24"/>
          <w:u w:val="single"/>
        </w:rPr>
        <w:t>Personnel - All Employees</w:t>
      </w:r>
    </w:p>
    <w:p w14:paraId="16D6BBC2" w14:textId="77777777" w:rsidR="008C6976" w:rsidRPr="00AE3F0E" w:rsidRDefault="008C6976" w:rsidP="00AE3F0E">
      <w:pPr>
        <w:contextualSpacing/>
        <w:jc w:val="both"/>
        <w:rPr>
          <w:sz w:val="24"/>
          <w:szCs w:val="24"/>
        </w:rPr>
      </w:pPr>
    </w:p>
    <w:p w14:paraId="46EDC151" w14:textId="77777777" w:rsidR="00DE2DA8" w:rsidRPr="00AE3F0E" w:rsidRDefault="008E7742" w:rsidP="00AE3F0E">
      <w:pPr>
        <w:contextualSpacing/>
        <w:jc w:val="both"/>
        <w:rPr>
          <w:sz w:val="24"/>
          <w:szCs w:val="24"/>
        </w:rPr>
      </w:pPr>
      <w:r w:rsidRPr="00AE3F0E">
        <w:rPr>
          <w:sz w:val="24"/>
          <w:szCs w:val="24"/>
          <w:u w:val="single"/>
        </w:rPr>
        <w:t>Intellectual Property and Work-for-Hire</w:t>
      </w:r>
    </w:p>
    <w:p w14:paraId="2A1E10FA" w14:textId="77777777" w:rsidR="000F497C" w:rsidRPr="00AE3F0E" w:rsidRDefault="000F497C" w:rsidP="00AE3F0E">
      <w:pPr>
        <w:contextualSpacing/>
        <w:rPr>
          <w:b/>
          <w:sz w:val="24"/>
          <w:szCs w:val="24"/>
        </w:rPr>
      </w:pPr>
    </w:p>
    <w:p w14:paraId="5E7E0469" w14:textId="77777777" w:rsidR="008E7742" w:rsidRPr="00AE3F0E" w:rsidRDefault="008E7742" w:rsidP="00AE3F0E">
      <w:pPr>
        <w:contextualSpacing/>
        <w:jc w:val="both"/>
        <w:rPr>
          <w:sz w:val="24"/>
          <w:szCs w:val="24"/>
        </w:rPr>
      </w:pPr>
      <w:r w:rsidRPr="00AE3F0E">
        <w:rPr>
          <w:sz w:val="24"/>
          <w:szCs w:val="24"/>
        </w:rPr>
        <w:t xml:space="preserve">The District encourages its staff members to be creative, innovative and to engage in continued learning and advancement.  These aims are intended to contribute towards each staff member’s professional development, enhance </w:t>
      </w:r>
      <w:r w:rsidR="00AE3F0E">
        <w:rPr>
          <w:sz w:val="24"/>
          <w:szCs w:val="24"/>
        </w:rPr>
        <w:t xml:space="preserve">the </w:t>
      </w:r>
      <w:r w:rsidR="00AE3F0E" w:rsidRPr="00AE3F0E">
        <w:rPr>
          <w:sz w:val="24"/>
          <w:szCs w:val="24"/>
        </w:rPr>
        <w:t>District</w:t>
      </w:r>
      <w:r w:rsidRPr="00AE3F0E">
        <w:rPr>
          <w:sz w:val="24"/>
          <w:szCs w:val="24"/>
        </w:rPr>
        <w:t xml:space="preserve">’s reputation and image among its constituents and improve student learning.  However, inherent in the pursuit of advancement is the possibility that a staff member may use resources provided through </w:t>
      </w:r>
      <w:r w:rsidR="00AE3F0E">
        <w:rPr>
          <w:sz w:val="24"/>
          <w:szCs w:val="24"/>
        </w:rPr>
        <w:t xml:space="preserve">the </w:t>
      </w:r>
      <w:r w:rsidR="00AE3F0E" w:rsidRPr="00AE3F0E">
        <w:rPr>
          <w:sz w:val="24"/>
          <w:szCs w:val="24"/>
        </w:rPr>
        <w:t>District</w:t>
      </w:r>
      <w:r w:rsidRPr="00AE3F0E">
        <w:rPr>
          <w:sz w:val="24"/>
          <w:szCs w:val="24"/>
        </w:rPr>
        <w:t xml:space="preserve"> for commercial purposes or gain.  All staff members shall abide by this policy when developing, producing or otherwise creating any “Covered Work,” as defined herein.</w:t>
      </w:r>
    </w:p>
    <w:p w14:paraId="237C15D3" w14:textId="77777777" w:rsidR="00AE3F0E" w:rsidRPr="00AE3F0E" w:rsidRDefault="00AE3F0E" w:rsidP="00AE3F0E">
      <w:pPr>
        <w:contextualSpacing/>
        <w:jc w:val="both"/>
        <w:rPr>
          <w:sz w:val="24"/>
          <w:szCs w:val="24"/>
        </w:rPr>
      </w:pPr>
    </w:p>
    <w:p w14:paraId="6A5E05C8" w14:textId="77777777" w:rsidR="008E7742" w:rsidRPr="00AE3F0E" w:rsidRDefault="008E7742" w:rsidP="00AE3F0E">
      <w:pPr>
        <w:contextualSpacing/>
        <w:jc w:val="both"/>
        <w:rPr>
          <w:sz w:val="24"/>
          <w:szCs w:val="24"/>
        </w:rPr>
      </w:pPr>
      <w:r w:rsidRPr="00AE3F0E">
        <w:rPr>
          <w:sz w:val="24"/>
          <w:szCs w:val="24"/>
        </w:rPr>
        <w:t>A.</w:t>
      </w:r>
      <w:r w:rsidRPr="00AE3F0E">
        <w:rPr>
          <w:sz w:val="24"/>
          <w:szCs w:val="24"/>
        </w:rPr>
        <w:tab/>
      </w:r>
      <w:r w:rsidRPr="004C5A19">
        <w:rPr>
          <w:sz w:val="24"/>
          <w:szCs w:val="24"/>
          <w:u w:val="single"/>
        </w:rPr>
        <w:t>Covered Works</w:t>
      </w:r>
    </w:p>
    <w:p w14:paraId="3410CA76" w14:textId="77777777" w:rsidR="00AE3F0E" w:rsidRPr="00AE3F0E" w:rsidRDefault="00AE3F0E" w:rsidP="00AE3F0E">
      <w:pPr>
        <w:contextualSpacing/>
        <w:jc w:val="both"/>
        <w:rPr>
          <w:sz w:val="24"/>
          <w:szCs w:val="24"/>
        </w:rPr>
      </w:pPr>
    </w:p>
    <w:p w14:paraId="0333CD90" w14:textId="77777777" w:rsidR="008E7742" w:rsidRPr="00AE3F0E" w:rsidRDefault="008E7742" w:rsidP="00AE3F0E">
      <w:pPr>
        <w:contextualSpacing/>
        <w:jc w:val="both"/>
        <w:rPr>
          <w:sz w:val="24"/>
          <w:szCs w:val="24"/>
        </w:rPr>
      </w:pPr>
      <w:r w:rsidRPr="00AE3F0E">
        <w:rPr>
          <w:sz w:val="24"/>
          <w:szCs w:val="24"/>
        </w:rPr>
        <w:t>A “Covered Work” includes all intellectual property, as defined by applicable state and federal law, including, but not limited to, the following:</w:t>
      </w:r>
    </w:p>
    <w:p w14:paraId="7561C5BB" w14:textId="77777777" w:rsidR="00AE3F0E" w:rsidRPr="00AE3F0E" w:rsidRDefault="00AE3F0E" w:rsidP="00AE3F0E">
      <w:pPr>
        <w:contextualSpacing/>
        <w:jc w:val="both"/>
        <w:rPr>
          <w:sz w:val="24"/>
          <w:szCs w:val="24"/>
        </w:rPr>
      </w:pPr>
    </w:p>
    <w:p w14:paraId="42EB8E86" w14:textId="77777777" w:rsidR="008E7742" w:rsidRPr="00AE3F0E" w:rsidRDefault="008E7742" w:rsidP="00AE3F0E">
      <w:pPr>
        <w:ind w:firstLine="720"/>
        <w:contextualSpacing/>
        <w:jc w:val="both"/>
        <w:rPr>
          <w:sz w:val="24"/>
          <w:szCs w:val="24"/>
        </w:rPr>
      </w:pPr>
      <w:r w:rsidRPr="00AE3F0E">
        <w:rPr>
          <w:sz w:val="24"/>
          <w:szCs w:val="24"/>
        </w:rPr>
        <w:t>1.</w:t>
      </w:r>
      <w:r w:rsidRPr="00AE3F0E">
        <w:rPr>
          <w:sz w:val="24"/>
          <w:szCs w:val="24"/>
        </w:rPr>
        <w:tab/>
        <w:t>Patents;</w:t>
      </w:r>
    </w:p>
    <w:p w14:paraId="61C77156" w14:textId="77777777" w:rsidR="00AE3F0E" w:rsidRPr="00AE3F0E" w:rsidRDefault="00AE3F0E" w:rsidP="00AE3F0E">
      <w:pPr>
        <w:contextualSpacing/>
        <w:jc w:val="both"/>
        <w:rPr>
          <w:sz w:val="24"/>
          <w:szCs w:val="24"/>
        </w:rPr>
      </w:pPr>
    </w:p>
    <w:p w14:paraId="3B53D519" w14:textId="77777777" w:rsidR="008E7742" w:rsidRPr="00AE3F0E" w:rsidRDefault="008E7742" w:rsidP="00AE3F0E">
      <w:pPr>
        <w:ind w:firstLine="720"/>
        <w:contextualSpacing/>
        <w:jc w:val="both"/>
        <w:rPr>
          <w:sz w:val="24"/>
          <w:szCs w:val="24"/>
        </w:rPr>
      </w:pPr>
      <w:r w:rsidRPr="00AE3F0E">
        <w:rPr>
          <w:sz w:val="24"/>
          <w:szCs w:val="24"/>
        </w:rPr>
        <w:t>2.</w:t>
      </w:r>
      <w:r w:rsidRPr="00AE3F0E">
        <w:rPr>
          <w:sz w:val="24"/>
          <w:szCs w:val="24"/>
        </w:rPr>
        <w:tab/>
        <w:t>Copyrights;</w:t>
      </w:r>
    </w:p>
    <w:p w14:paraId="1A22E64B" w14:textId="77777777" w:rsidR="00AE3F0E" w:rsidRPr="00AE3F0E" w:rsidRDefault="00AE3F0E" w:rsidP="00AE3F0E">
      <w:pPr>
        <w:contextualSpacing/>
        <w:jc w:val="both"/>
        <w:rPr>
          <w:sz w:val="24"/>
          <w:szCs w:val="24"/>
        </w:rPr>
      </w:pPr>
    </w:p>
    <w:p w14:paraId="47E9864A" w14:textId="77777777" w:rsidR="008E7742" w:rsidRPr="00AE3F0E" w:rsidRDefault="008E7742" w:rsidP="00AE3F0E">
      <w:pPr>
        <w:ind w:firstLine="720"/>
        <w:contextualSpacing/>
        <w:jc w:val="both"/>
        <w:rPr>
          <w:sz w:val="24"/>
          <w:szCs w:val="24"/>
        </w:rPr>
      </w:pPr>
      <w:r w:rsidRPr="00AE3F0E">
        <w:rPr>
          <w:sz w:val="24"/>
          <w:szCs w:val="24"/>
        </w:rPr>
        <w:t>3.</w:t>
      </w:r>
      <w:r w:rsidRPr="00AE3F0E">
        <w:rPr>
          <w:sz w:val="24"/>
          <w:szCs w:val="24"/>
        </w:rPr>
        <w:tab/>
        <w:t>Trademarks;</w:t>
      </w:r>
    </w:p>
    <w:p w14:paraId="64D1A3D1" w14:textId="77777777" w:rsidR="00AE3F0E" w:rsidRPr="00AE3F0E" w:rsidRDefault="00AE3F0E" w:rsidP="00AE3F0E">
      <w:pPr>
        <w:contextualSpacing/>
        <w:jc w:val="both"/>
        <w:rPr>
          <w:sz w:val="24"/>
          <w:szCs w:val="24"/>
        </w:rPr>
      </w:pPr>
    </w:p>
    <w:p w14:paraId="59866815" w14:textId="77777777" w:rsidR="008E7742" w:rsidRPr="00AE3F0E" w:rsidRDefault="008E7742" w:rsidP="00AE3F0E">
      <w:pPr>
        <w:ind w:firstLine="720"/>
        <w:contextualSpacing/>
        <w:jc w:val="both"/>
        <w:rPr>
          <w:sz w:val="24"/>
          <w:szCs w:val="24"/>
        </w:rPr>
      </w:pPr>
      <w:r w:rsidRPr="00AE3F0E">
        <w:rPr>
          <w:sz w:val="24"/>
          <w:szCs w:val="24"/>
        </w:rPr>
        <w:t>4.</w:t>
      </w:r>
      <w:r w:rsidRPr="00AE3F0E">
        <w:rPr>
          <w:sz w:val="24"/>
          <w:szCs w:val="24"/>
        </w:rPr>
        <w:tab/>
        <w:t>Trade secrets;</w:t>
      </w:r>
    </w:p>
    <w:p w14:paraId="1453E1B2" w14:textId="77777777" w:rsidR="00AE3F0E" w:rsidRPr="00AE3F0E" w:rsidRDefault="00AE3F0E" w:rsidP="00AE3F0E">
      <w:pPr>
        <w:contextualSpacing/>
        <w:jc w:val="both"/>
        <w:rPr>
          <w:sz w:val="24"/>
          <w:szCs w:val="24"/>
        </w:rPr>
      </w:pPr>
    </w:p>
    <w:p w14:paraId="71062B00" w14:textId="77777777" w:rsidR="008E7742" w:rsidRPr="00AE3F0E" w:rsidRDefault="008E7742" w:rsidP="00AE3F0E">
      <w:pPr>
        <w:ind w:firstLine="720"/>
        <w:contextualSpacing/>
        <w:jc w:val="both"/>
        <w:rPr>
          <w:sz w:val="24"/>
          <w:szCs w:val="24"/>
        </w:rPr>
      </w:pPr>
      <w:r w:rsidRPr="00AE3F0E">
        <w:rPr>
          <w:sz w:val="24"/>
          <w:szCs w:val="24"/>
        </w:rPr>
        <w:t>5.</w:t>
      </w:r>
      <w:r w:rsidRPr="00AE3F0E">
        <w:rPr>
          <w:sz w:val="24"/>
          <w:szCs w:val="24"/>
        </w:rPr>
        <w:tab/>
        <w:t xml:space="preserve">All other information and data owned by </w:t>
      </w:r>
      <w:r w:rsidR="00AE3F0E">
        <w:rPr>
          <w:sz w:val="24"/>
          <w:szCs w:val="24"/>
        </w:rPr>
        <w:t xml:space="preserve">the </w:t>
      </w:r>
      <w:r w:rsidR="00AE3F0E" w:rsidRPr="00AE3F0E">
        <w:rPr>
          <w:sz w:val="24"/>
          <w:szCs w:val="24"/>
        </w:rPr>
        <w:t>District</w:t>
      </w:r>
      <w:r w:rsidRPr="00AE3F0E">
        <w:rPr>
          <w:sz w:val="24"/>
          <w:szCs w:val="24"/>
        </w:rPr>
        <w:t>.</w:t>
      </w:r>
    </w:p>
    <w:p w14:paraId="14AC87D4" w14:textId="77777777" w:rsidR="00AE3F0E" w:rsidRPr="00AE3F0E" w:rsidRDefault="00AE3F0E" w:rsidP="00AE3F0E">
      <w:pPr>
        <w:contextualSpacing/>
        <w:jc w:val="both"/>
        <w:rPr>
          <w:sz w:val="24"/>
          <w:szCs w:val="24"/>
        </w:rPr>
      </w:pPr>
    </w:p>
    <w:p w14:paraId="39E387FD" w14:textId="77777777" w:rsidR="008E7742" w:rsidRPr="00AE3F0E" w:rsidRDefault="008E7742" w:rsidP="00AE3F0E">
      <w:pPr>
        <w:contextualSpacing/>
        <w:jc w:val="both"/>
        <w:rPr>
          <w:sz w:val="24"/>
          <w:szCs w:val="24"/>
        </w:rPr>
      </w:pPr>
      <w:r w:rsidRPr="00AE3F0E">
        <w:rPr>
          <w:sz w:val="24"/>
          <w:szCs w:val="24"/>
        </w:rPr>
        <w:t>These include, but are not limited to, literary, scholarly, musical, sound, audiovisual, electronic, or other computer (including hardware, software or apps) work.  In the event that any state or federal law, rule or regulation is amended to include a new category of “intellectual property,” such new category will be included in this policy as if set forth fully herein.</w:t>
      </w:r>
    </w:p>
    <w:p w14:paraId="68E4C2AF" w14:textId="77777777" w:rsidR="00AE3F0E" w:rsidRPr="00AE3F0E" w:rsidRDefault="00AE3F0E" w:rsidP="00AE3F0E">
      <w:pPr>
        <w:contextualSpacing/>
        <w:jc w:val="both"/>
        <w:rPr>
          <w:sz w:val="24"/>
          <w:szCs w:val="24"/>
        </w:rPr>
      </w:pPr>
    </w:p>
    <w:p w14:paraId="2B0DA23F" w14:textId="77777777" w:rsidR="008E7742" w:rsidRPr="00AE3F0E" w:rsidRDefault="008E7742" w:rsidP="00AE3F0E">
      <w:pPr>
        <w:contextualSpacing/>
        <w:jc w:val="both"/>
        <w:rPr>
          <w:sz w:val="24"/>
          <w:szCs w:val="24"/>
        </w:rPr>
      </w:pPr>
      <w:r w:rsidRPr="00AE3F0E">
        <w:rPr>
          <w:sz w:val="24"/>
          <w:szCs w:val="24"/>
        </w:rPr>
        <w:t>B.</w:t>
      </w:r>
      <w:r w:rsidRPr="00AE3F0E">
        <w:rPr>
          <w:sz w:val="24"/>
          <w:szCs w:val="24"/>
        </w:rPr>
        <w:tab/>
      </w:r>
      <w:r w:rsidRPr="004C5A19">
        <w:rPr>
          <w:sz w:val="24"/>
          <w:szCs w:val="24"/>
          <w:u w:val="single"/>
        </w:rPr>
        <w:t>Ownership of Covered Work</w:t>
      </w:r>
    </w:p>
    <w:p w14:paraId="4516093A" w14:textId="77777777" w:rsidR="00AE3F0E" w:rsidRPr="00AE3F0E" w:rsidRDefault="00AE3F0E" w:rsidP="00AE3F0E">
      <w:pPr>
        <w:contextualSpacing/>
        <w:jc w:val="both"/>
        <w:rPr>
          <w:sz w:val="24"/>
          <w:szCs w:val="24"/>
        </w:rPr>
      </w:pPr>
    </w:p>
    <w:p w14:paraId="796CD4B4" w14:textId="77777777" w:rsidR="008E7742" w:rsidRPr="00AE3F0E" w:rsidRDefault="008E7742" w:rsidP="00AE3F0E">
      <w:pPr>
        <w:contextualSpacing/>
        <w:jc w:val="both"/>
        <w:rPr>
          <w:sz w:val="24"/>
          <w:szCs w:val="24"/>
        </w:rPr>
      </w:pPr>
      <w:r w:rsidRPr="00AE3F0E">
        <w:rPr>
          <w:sz w:val="24"/>
          <w:szCs w:val="24"/>
        </w:rPr>
        <w:t xml:space="preserve">The </w:t>
      </w:r>
      <w:r w:rsidR="004C5A19" w:rsidRPr="00AE3F0E">
        <w:rPr>
          <w:sz w:val="24"/>
          <w:szCs w:val="24"/>
        </w:rPr>
        <w:t xml:space="preserve">District </w:t>
      </w:r>
      <w:r w:rsidRPr="00AE3F0E">
        <w:rPr>
          <w:sz w:val="24"/>
          <w:szCs w:val="24"/>
        </w:rPr>
        <w:t>owns all “Covered Work</w:t>
      </w:r>
      <w:r w:rsidR="00412C74">
        <w:rPr>
          <w:sz w:val="24"/>
          <w:szCs w:val="24"/>
        </w:rPr>
        <w:t>s</w:t>
      </w:r>
      <w:r w:rsidRPr="00AE3F0E">
        <w:rPr>
          <w:sz w:val="24"/>
          <w:szCs w:val="24"/>
        </w:rPr>
        <w:t xml:space="preserve">” and any other intellectual property interest created by </w:t>
      </w:r>
      <w:r w:rsidR="004C5A19" w:rsidRPr="00AE3F0E">
        <w:rPr>
          <w:sz w:val="24"/>
          <w:szCs w:val="24"/>
        </w:rPr>
        <w:t>District</w:t>
      </w:r>
      <w:r w:rsidRPr="00AE3F0E">
        <w:rPr>
          <w:sz w:val="24"/>
          <w:szCs w:val="24"/>
        </w:rPr>
        <w:t xml:space="preserve"> employees in their capacity as </w:t>
      </w:r>
      <w:r w:rsidR="004C5A19">
        <w:rPr>
          <w:sz w:val="24"/>
          <w:szCs w:val="24"/>
        </w:rPr>
        <w:t xml:space="preserve">a </w:t>
      </w:r>
      <w:r w:rsidR="004C5A19" w:rsidRPr="00AE3F0E">
        <w:rPr>
          <w:sz w:val="24"/>
          <w:szCs w:val="24"/>
        </w:rPr>
        <w:t>District</w:t>
      </w:r>
      <w:r w:rsidRPr="00AE3F0E">
        <w:rPr>
          <w:sz w:val="24"/>
          <w:szCs w:val="24"/>
        </w:rPr>
        <w:t xml:space="preserve"> employee or created with any </w:t>
      </w:r>
      <w:r w:rsidR="004C5A19">
        <w:rPr>
          <w:sz w:val="24"/>
          <w:szCs w:val="24"/>
        </w:rPr>
        <w:t>District</w:t>
      </w:r>
      <w:r w:rsidRPr="00AE3F0E">
        <w:rPr>
          <w:sz w:val="24"/>
          <w:szCs w:val="24"/>
        </w:rPr>
        <w:t xml:space="preserve">-sponsored resources.  Employees shall have no claim to any ownership rights in such works and shall take whatever steps necessary to comply with this policy.  An employee who accepts payment or other gain for any Covered Work, without Board approval, shall be in violation of this policy and may be disciplined up to and including termination of employment.  </w:t>
      </w:r>
    </w:p>
    <w:p w14:paraId="5F28E70A" w14:textId="77777777" w:rsidR="00AE3F0E" w:rsidRPr="00AE3F0E" w:rsidRDefault="00AE3F0E" w:rsidP="00AE3F0E">
      <w:pPr>
        <w:contextualSpacing/>
        <w:jc w:val="both"/>
        <w:rPr>
          <w:sz w:val="24"/>
          <w:szCs w:val="24"/>
        </w:rPr>
      </w:pPr>
    </w:p>
    <w:p w14:paraId="3F3448F8" w14:textId="77777777" w:rsidR="008E7742" w:rsidRPr="00AE3F0E" w:rsidRDefault="008E7742" w:rsidP="00AE3F0E">
      <w:pPr>
        <w:contextualSpacing/>
        <w:jc w:val="both"/>
        <w:rPr>
          <w:sz w:val="24"/>
          <w:szCs w:val="24"/>
        </w:rPr>
      </w:pPr>
      <w:r w:rsidRPr="00AE3F0E">
        <w:rPr>
          <w:sz w:val="24"/>
          <w:szCs w:val="24"/>
        </w:rPr>
        <w:t>The Board may, in its discretion, recognize a staff member who contributed to such work.</w:t>
      </w:r>
    </w:p>
    <w:p w14:paraId="53E01FDE" w14:textId="77777777" w:rsidR="00AE3F0E" w:rsidRDefault="00AE3F0E" w:rsidP="00AE3F0E">
      <w:pPr>
        <w:contextualSpacing/>
        <w:jc w:val="both"/>
        <w:rPr>
          <w:sz w:val="24"/>
          <w:szCs w:val="24"/>
        </w:rPr>
      </w:pPr>
    </w:p>
    <w:p w14:paraId="58337651" w14:textId="77777777" w:rsidR="008E7742" w:rsidRPr="00AE3F0E" w:rsidRDefault="008E7742" w:rsidP="00AE3F0E">
      <w:pPr>
        <w:contextualSpacing/>
        <w:jc w:val="both"/>
        <w:rPr>
          <w:sz w:val="24"/>
          <w:szCs w:val="24"/>
        </w:rPr>
      </w:pPr>
      <w:r w:rsidRPr="00AE3F0E">
        <w:rPr>
          <w:sz w:val="24"/>
          <w:szCs w:val="24"/>
        </w:rPr>
        <w:t xml:space="preserve">The Board reserves the right to patent, register, market, and license any of its intellectual property.  The Board may allocate any proceeds generated from such activities in a manner consistent with </w:t>
      </w:r>
      <w:r w:rsidRPr="00AE3F0E">
        <w:rPr>
          <w:sz w:val="24"/>
          <w:szCs w:val="24"/>
        </w:rPr>
        <w:lastRenderedPageBreak/>
        <w:t>the Board’s mission.</w:t>
      </w:r>
    </w:p>
    <w:p w14:paraId="494EE621" w14:textId="77777777" w:rsidR="00AE3F0E" w:rsidRPr="00AE3F0E" w:rsidRDefault="00AE3F0E" w:rsidP="00AE3F0E">
      <w:pPr>
        <w:contextualSpacing/>
        <w:jc w:val="both"/>
        <w:rPr>
          <w:sz w:val="24"/>
          <w:szCs w:val="24"/>
        </w:rPr>
      </w:pPr>
    </w:p>
    <w:p w14:paraId="72DF5E9F" w14:textId="77777777" w:rsidR="008E7742" w:rsidRPr="00AE3F0E" w:rsidRDefault="008E7742" w:rsidP="00AE3F0E">
      <w:pPr>
        <w:contextualSpacing/>
        <w:jc w:val="both"/>
        <w:rPr>
          <w:sz w:val="24"/>
          <w:szCs w:val="24"/>
        </w:rPr>
      </w:pPr>
      <w:r w:rsidRPr="00AE3F0E">
        <w:rPr>
          <w:sz w:val="24"/>
          <w:szCs w:val="24"/>
        </w:rPr>
        <w:t>C.</w:t>
      </w:r>
      <w:r w:rsidRPr="00AE3F0E">
        <w:rPr>
          <w:sz w:val="24"/>
          <w:szCs w:val="24"/>
        </w:rPr>
        <w:tab/>
      </w:r>
      <w:r w:rsidRPr="004C5A19">
        <w:rPr>
          <w:sz w:val="24"/>
          <w:szCs w:val="24"/>
          <w:u w:val="single"/>
        </w:rPr>
        <w:t>Employee Resolution Process</w:t>
      </w:r>
    </w:p>
    <w:p w14:paraId="7E3DE368" w14:textId="77777777" w:rsidR="00AE3F0E" w:rsidRPr="00AE3F0E" w:rsidRDefault="00AE3F0E" w:rsidP="00AE3F0E">
      <w:pPr>
        <w:contextualSpacing/>
        <w:jc w:val="both"/>
        <w:rPr>
          <w:sz w:val="24"/>
          <w:szCs w:val="24"/>
        </w:rPr>
      </w:pPr>
    </w:p>
    <w:p w14:paraId="274A117B" w14:textId="77777777" w:rsidR="008E7742" w:rsidRPr="00AE3F0E" w:rsidRDefault="008E7742" w:rsidP="00AE3F0E">
      <w:pPr>
        <w:contextualSpacing/>
        <w:jc w:val="both"/>
        <w:rPr>
          <w:sz w:val="24"/>
          <w:szCs w:val="24"/>
        </w:rPr>
      </w:pPr>
      <w:r w:rsidRPr="00AE3F0E">
        <w:rPr>
          <w:sz w:val="24"/>
          <w:szCs w:val="24"/>
        </w:rPr>
        <w:t xml:space="preserve">In the event that an employee is uncertain as to whether a work is a “Covered Work,” as defined by this policy, or whether such work will be created </w:t>
      </w:r>
      <w:r w:rsidR="00585234">
        <w:rPr>
          <w:sz w:val="24"/>
          <w:szCs w:val="24"/>
        </w:rPr>
        <w:t xml:space="preserve">in </w:t>
      </w:r>
      <w:r w:rsidRPr="00AE3F0E">
        <w:rPr>
          <w:sz w:val="24"/>
          <w:szCs w:val="24"/>
        </w:rPr>
        <w:t>their capacity as a</w:t>
      </w:r>
      <w:r w:rsidR="004C5A19">
        <w:rPr>
          <w:sz w:val="24"/>
          <w:szCs w:val="24"/>
        </w:rPr>
        <w:t xml:space="preserve"> District</w:t>
      </w:r>
      <w:r w:rsidRPr="00AE3F0E">
        <w:rPr>
          <w:sz w:val="24"/>
          <w:szCs w:val="24"/>
        </w:rPr>
        <w:t xml:space="preserve"> employee or created with any </w:t>
      </w:r>
      <w:r w:rsidR="004C5A19">
        <w:rPr>
          <w:sz w:val="24"/>
          <w:szCs w:val="24"/>
        </w:rPr>
        <w:t>District</w:t>
      </w:r>
      <w:r w:rsidRPr="00AE3F0E">
        <w:rPr>
          <w:sz w:val="24"/>
          <w:szCs w:val="24"/>
        </w:rPr>
        <w:t xml:space="preserve">-sponsored resources, the employee should </w:t>
      </w:r>
      <w:r w:rsidR="00AB4492">
        <w:rPr>
          <w:sz w:val="24"/>
          <w:szCs w:val="24"/>
        </w:rPr>
        <w:t xml:space="preserve">first </w:t>
      </w:r>
      <w:r w:rsidRPr="00AE3F0E">
        <w:rPr>
          <w:sz w:val="24"/>
          <w:szCs w:val="24"/>
        </w:rPr>
        <w:t xml:space="preserve">seek clarification from the </w:t>
      </w:r>
      <w:r w:rsidR="00FC5AA8">
        <w:rPr>
          <w:sz w:val="24"/>
          <w:szCs w:val="24"/>
        </w:rPr>
        <w:t>Superintendent</w:t>
      </w:r>
      <w:r w:rsidRPr="00AE3F0E">
        <w:rPr>
          <w:sz w:val="24"/>
          <w:szCs w:val="24"/>
        </w:rPr>
        <w:t xml:space="preserve">.  In the event that the </w:t>
      </w:r>
      <w:r w:rsidR="00FC5AA8">
        <w:rPr>
          <w:sz w:val="24"/>
          <w:szCs w:val="24"/>
        </w:rPr>
        <w:t>Superintendent</w:t>
      </w:r>
      <w:r w:rsidR="00FC5AA8" w:rsidRPr="00AE3F0E">
        <w:rPr>
          <w:sz w:val="24"/>
          <w:szCs w:val="24"/>
        </w:rPr>
        <w:t xml:space="preserve"> </w:t>
      </w:r>
      <w:r w:rsidRPr="00AE3F0E">
        <w:rPr>
          <w:sz w:val="24"/>
          <w:szCs w:val="24"/>
        </w:rPr>
        <w:t xml:space="preserve">is uncertain, the </w:t>
      </w:r>
      <w:r w:rsidR="00FC5AA8">
        <w:rPr>
          <w:sz w:val="24"/>
          <w:szCs w:val="24"/>
        </w:rPr>
        <w:t>Superintendent</w:t>
      </w:r>
      <w:r w:rsidR="00FC5AA8" w:rsidRPr="00AE3F0E">
        <w:rPr>
          <w:sz w:val="24"/>
          <w:szCs w:val="24"/>
        </w:rPr>
        <w:t xml:space="preserve"> </w:t>
      </w:r>
      <w:r w:rsidRPr="00AE3F0E">
        <w:rPr>
          <w:sz w:val="24"/>
          <w:szCs w:val="24"/>
        </w:rPr>
        <w:t xml:space="preserve">may ask the Board to adopt a determination.  In the event that the </w:t>
      </w:r>
      <w:r w:rsidR="00FC5AA8">
        <w:rPr>
          <w:sz w:val="24"/>
          <w:szCs w:val="24"/>
        </w:rPr>
        <w:t>Superintendent</w:t>
      </w:r>
      <w:r w:rsidR="00FC5AA8" w:rsidRPr="00AE3F0E">
        <w:rPr>
          <w:sz w:val="24"/>
          <w:szCs w:val="24"/>
        </w:rPr>
        <w:t xml:space="preserve"> </w:t>
      </w:r>
      <w:r w:rsidRPr="00AE3F0E">
        <w:rPr>
          <w:sz w:val="24"/>
          <w:szCs w:val="24"/>
        </w:rPr>
        <w:t xml:space="preserve">or Board </w:t>
      </w:r>
      <w:r w:rsidR="00AB4492">
        <w:rPr>
          <w:sz w:val="24"/>
          <w:szCs w:val="24"/>
        </w:rPr>
        <w:t>conclude</w:t>
      </w:r>
      <w:r w:rsidRPr="00AE3F0E">
        <w:rPr>
          <w:sz w:val="24"/>
          <w:szCs w:val="24"/>
        </w:rPr>
        <w:t xml:space="preserve"> that the employee’s intended work will not be covered under this policy, the employee need not make any further reports or findings to the </w:t>
      </w:r>
      <w:r w:rsidR="00FC5AA8">
        <w:rPr>
          <w:sz w:val="24"/>
          <w:szCs w:val="24"/>
        </w:rPr>
        <w:t>Superintendent</w:t>
      </w:r>
      <w:r w:rsidRPr="00AE3F0E">
        <w:rPr>
          <w:sz w:val="24"/>
          <w:szCs w:val="24"/>
        </w:rPr>
        <w:t xml:space="preserve">.  However, if the employee’s work changes in any way that may bring such work within the definition of “Covered Work,” the employee </w:t>
      </w:r>
      <w:r w:rsidR="00FC5AA8">
        <w:rPr>
          <w:sz w:val="24"/>
          <w:szCs w:val="24"/>
        </w:rPr>
        <w:t>must</w:t>
      </w:r>
      <w:r w:rsidRPr="00AE3F0E">
        <w:rPr>
          <w:sz w:val="24"/>
          <w:szCs w:val="24"/>
        </w:rPr>
        <w:t xml:space="preserve"> consult with the </w:t>
      </w:r>
      <w:r w:rsidR="00FC5AA8">
        <w:rPr>
          <w:sz w:val="24"/>
          <w:szCs w:val="24"/>
        </w:rPr>
        <w:t>Superintendent</w:t>
      </w:r>
      <w:r w:rsidRPr="00AE3F0E">
        <w:rPr>
          <w:sz w:val="24"/>
          <w:szCs w:val="24"/>
        </w:rPr>
        <w:t xml:space="preserve">.  </w:t>
      </w:r>
    </w:p>
    <w:p w14:paraId="5F8D6988" w14:textId="77777777" w:rsidR="00AE3F0E" w:rsidRPr="00AE3F0E" w:rsidRDefault="00AE3F0E" w:rsidP="00AE3F0E">
      <w:pPr>
        <w:contextualSpacing/>
        <w:jc w:val="both"/>
        <w:rPr>
          <w:sz w:val="24"/>
          <w:szCs w:val="24"/>
        </w:rPr>
      </w:pPr>
    </w:p>
    <w:p w14:paraId="4F167C0B" w14:textId="77777777" w:rsidR="008E7742" w:rsidRPr="00AE3F0E" w:rsidRDefault="008E7742" w:rsidP="00AE3F0E">
      <w:pPr>
        <w:contextualSpacing/>
        <w:jc w:val="both"/>
        <w:rPr>
          <w:sz w:val="24"/>
          <w:szCs w:val="24"/>
        </w:rPr>
      </w:pPr>
      <w:r w:rsidRPr="00AE3F0E">
        <w:rPr>
          <w:sz w:val="24"/>
          <w:szCs w:val="24"/>
        </w:rPr>
        <w:t xml:space="preserve">In the event that the </w:t>
      </w:r>
      <w:r w:rsidR="00FC5AA8">
        <w:rPr>
          <w:sz w:val="24"/>
          <w:szCs w:val="24"/>
        </w:rPr>
        <w:t>Superintendent</w:t>
      </w:r>
      <w:r w:rsidR="00FC5AA8" w:rsidRPr="00AE3F0E">
        <w:rPr>
          <w:sz w:val="24"/>
          <w:szCs w:val="24"/>
        </w:rPr>
        <w:t xml:space="preserve"> </w:t>
      </w:r>
      <w:r w:rsidRPr="00AE3F0E">
        <w:rPr>
          <w:sz w:val="24"/>
          <w:szCs w:val="24"/>
        </w:rPr>
        <w:t xml:space="preserve">and/or Board determines that an employee’s proposed work would fall under the definition of “Covered Work,” the employee shall regularly inform the </w:t>
      </w:r>
      <w:r w:rsidR="00FC5AA8">
        <w:rPr>
          <w:sz w:val="24"/>
          <w:szCs w:val="24"/>
        </w:rPr>
        <w:t>Superintendent</w:t>
      </w:r>
      <w:r w:rsidR="00FC5AA8" w:rsidRPr="00AE3F0E">
        <w:rPr>
          <w:sz w:val="24"/>
          <w:szCs w:val="24"/>
        </w:rPr>
        <w:t xml:space="preserve"> </w:t>
      </w:r>
      <w:r w:rsidRPr="00AE3F0E">
        <w:rPr>
          <w:sz w:val="24"/>
          <w:szCs w:val="24"/>
        </w:rPr>
        <w:t xml:space="preserve">of the work’s progress.  </w:t>
      </w:r>
    </w:p>
    <w:p w14:paraId="2CA19295" w14:textId="77777777" w:rsidR="00AE3F0E" w:rsidRPr="00AE3F0E" w:rsidRDefault="00AE3F0E" w:rsidP="00AE3F0E">
      <w:pPr>
        <w:contextualSpacing/>
        <w:jc w:val="both"/>
        <w:rPr>
          <w:sz w:val="24"/>
          <w:szCs w:val="24"/>
        </w:rPr>
      </w:pPr>
    </w:p>
    <w:p w14:paraId="4D8116C6" w14:textId="77777777" w:rsidR="002A0A8C" w:rsidRPr="00AE3F0E" w:rsidRDefault="008E7742" w:rsidP="00AE3F0E">
      <w:pPr>
        <w:contextualSpacing/>
        <w:jc w:val="both"/>
        <w:rPr>
          <w:sz w:val="24"/>
          <w:szCs w:val="24"/>
        </w:rPr>
      </w:pPr>
      <w:r w:rsidRPr="00AE3F0E">
        <w:rPr>
          <w:sz w:val="24"/>
          <w:szCs w:val="24"/>
        </w:rPr>
        <w:t>Employees are strongly encouraged to secure pre-approval before attempting to create or produce any work.</w:t>
      </w:r>
    </w:p>
    <w:p w14:paraId="6C53900E" w14:textId="77777777" w:rsidR="002A0A8C" w:rsidRPr="00AE3F0E" w:rsidRDefault="002A0A8C" w:rsidP="00AE3F0E">
      <w:pPr>
        <w:ind w:left="720"/>
        <w:contextualSpacing/>
        <w:jc w:val="both"/>
        <w:rPr>
          <w:sz w:val="24"/>
          <w:szCs w:val="24"/>
        </w:rPr>
      </w:pPr>
    </w:p>
    <w:p w14:paraId="5CCA5907" w14:textId="77777777" w:rsidR="00644F51" w:rsidRDefault="00644F51" w:rsidP="00CC1CDC">
      <w:pPr>
        <w:ind w:left="2160" w:hanging="2160"/>
        <w:contextualSpacing/>
        <w:rPr>
          <w:sz w:val="24"/>
          <w:szCs w:val="24"/>
        </w:rPr>
      </w:pPr>
    </w:p>
    <w:p w14:paraId="59C649C4" w14:textId="77777777" w:rsidR="00644F51" w:rsidRDefault="00644F51" w:rsidP="00CC1CDC">
      <w:pPr>
        <w:ind w:left="2160" w:hanging="2160"/>
        <w:contextualSpacing/>
        <w:rPr>
          <w:sz w:val="24"/>
          <w:szCs w:val="24"/>
        </w:rPr>
      </w:pPr>
    </w:p>
    <w:p w14:paraId="2708D772" w14:textId="77777777" w:rsidR="00644F51" w:rsidRDefault="00644F51" w:rsidP="00CC1CDC">
      <w:pPr>
        <w:ind w:left="2160" w:hanging="2160"/>
        <w:contextualSpacing/>
        <w:rPr>
          <w:sz w:val="24"/>
          <w:szCs w:val="24"/>
        </w:rPr>
      </w:pPr>
    </w:p>
    <w:p w14:paraId="193DF1D4" w14:textId="77777777" w:rsidR="00644F51" w:rsidRDefault="00644F51" w:rsidP="00CC1CDC">
      <w:pPr>
        <w:ind w:left="2160" w:hanging="2160"/>
        <w:contextualSpacing/>
        <w:rPr>
          <w:sz w:val="24"/>
          <w:szCs w:val="24"/>
        </w:rPr>
      </w:pPr>
    </w:p>
    <w:p w14:paraId="78731B71" w14:textId="77777777" w:rsidR="00644F51" w:rsidRDefault="00644F51" w:rsidP="00CC1CDC">
      <w:pPr>
        <w:ind w:left="2160" w:hanging="2160"/>
        <w:contextualSpacing/>
        <w:rPr>
          <w:sz w:val="24"/>
          <w:szCs w:val="24"/>
        </w:rPr>
      </w:pPr>
    </w:p>
    <w:p w14:paraId="72F0BE8D" w14:textId="77777777" w:rsidR="00644F51" w:rsidRDefault="00644F51" w:rsidP="00CC1CDC">
      <w:pPr>
        <w:ind w:left="2160" w:hanging="2160"/>
        <w:contextualSpacing/>
        <w:rPr>
          <w:sz w:val="24"/>
          <w:szCs w:val="24"/>
        </w:rPr>
      </w:pPr>
    </w:p>
    <w:p w14:paraId="18CB14D8" w14:textId="77777777" w:rsidR="00644F51" w:rsidRDefault="00644F51" w:rsidP="00CC1CDC">
      <w:pPr>
        <w:ind w:left="2160" w:hanging="2160"/>
        <w:contextualSpacing/>
        <w:rPr>
          <w:sz w:val="24"/>
          <w:szCs w:val="24"/>
        </w:rPr>
      </w:pPr>
    </w:p>
    <w:p w14:paraId="41EB726B" w14:textId="77777777" w:rsidR="00644F51" w:rsidRDefault="00644F51" w:rsidP="00CC1CDC">
      <w:pPr>
        <w:ind w:left="2160" w:hanging="2160"/>
        <w:contextualSpacing/>
        <w:rPr>
          <w:sz w:val="24"/>
          <w:szCs w:val="24"/>
        </w:rPr>
      </w:pPr>
    </w:p>
    <w:p w14:paraId="00914572" w14:textId="77777777" w:rsidR="00644F51" w:rsidRDefault="00644F51" w:rsidP="00CC1CDC">
      <w:pPr>
        <w:ind w:left="2160" w:hanging="2160"/>
        <w:contextualSpacing/>
        <w:rPr>
          <w:sz w:val="24"/>
          <w:szCs w:val="24"/>
        </w:rPr>
      </w:pPr>
    </w:p>
    <w:p w14:paraId="6021E055" w14:textId="77777777" w:rsidR="00644F51" w:rsidRDefault="00644F51" w:rsidP="00CC1CDC">
      <w:pPr>
        <w:ind w:left="2160" w:hanging="2160"/>
        <w:contextualSpacing/>
        <w:rPr>
          <w:sz w:val="24"/>
          <w:szCs w:val="24"/>
        </w:rPr>
      </w:pPr>
    </w:p>
    <w:p w14:paraId="0EA80662" w14:textId="77777777" w:rsidR="00644F51" w:rsidRDefault="00644F51" w:rsidP="00CC1CDC">
      <w:pPr>
        <w:ind w:left="2160" w:hanging="2160"/>
        <w:contextualSpacing/>
        <w:rPr>
          <w:sz w:val="24"/>
          <w:szCs w:val="24"/>
        </w:rPr>
      </w:pPr>
    </w:p>
    <w:p w14:paraId="5F0992F3" w14:textId="77777777" w:rsidR="00644F51" w:rsidRDefault="00644F51" w:rsidP="00CC1CDC">
      <w:pPr>
        <w:ind w:left="2160" w:hanging="2160"/>
        <w:contextualSpacing/>
        <w:rPr>
          <w:sz w:val="24"/>
          <w:szCs w:val="24"/>
        </w:rPr>
      </w:pPr>
    </w:p>
    <w:p w14:paraId="0D575AB5" w14:textId="77777777" w:rsidR="00644F51" w:rsidRDefault="00644F51" w:rsidP="00CC1CDC">
      <w:pPr>
        <w:ind w:left="2160" w:hanging="2160"/>
        <w:contextualSpacing/>
        <w:rPr>
          <w:sz w:val="24"/>
          <w:szCs w:val="24"/>
        </w:rPr>
      </w:pPr>
    </w:p>
    <w:p w14:paraId="6B3F90D7" w14:textId="77777777" w:rsidR="00644F51" w:rsidRDefault="00644F51" w:rsidP="00CC1CDC">
      <w:pPr>
        <w:ind w:left="2160" w:hanging="2160"/>
        <w:contextualSpacing/>
        <w:rPr>
          <w:sz w:val="24"/>
          <w:szCs w:val="24"/>
        </w:rPr>
      </w:pPr>
    </w:p>
    <w:p w14:paraId="00A48610" w14:textId="77777777" w:rsidR="00644F51" w:rsidRDefault="00644F51" w:rsidP="00CC1CDC">
      <w:pPr>
        <w:ind w:left="2160" w:hanging="2160"/>
        <w:contextualSpacing/>
        <w:rPr>
          <w:sz w:val="24"/>
          <w:szCs w:val="24"/>
        </w:rPr>
      </w:pPr>
    </w:p>
    <w:p w14:paraId="42B7D453" w14:textId="77777777" w:rsidR="00644F51" w:rsidRDefault="00644F51" w:rsidP="00CC1CDC">
      <w:pPr>
        <w:ind w:left="2160" w:hanging="2160"/>
        <w:contextualSpacing/>
        <w:rPr>
          <w:sz w:val="24"/>
          <w:szCs w:val="24"/>
        </w:rPr>
      </w:pPr>
    </w:p>
    <w:p w14:paraId="21595D0E" w14:textId="77777777" w:rsidR="00644F51" w:rsidRDefault="00644F51" w:rsidP="00CC1CDC">
      <w:pPr>
        <w:ind w:left="2160" w:hanging="2160"/>
        <w:contextualSpacing/>
        <w:rPr>
          <w:sz w:val="24"/>
          <w:szCs w:val="24"/>
        </w:rPr>
      </w:pPr>
    </w:p>
    <w:p w14:paraId="7C53AC69" w14:textId="77777777" w:rsidR="00644F51" w:rsidRDefault="00644F51" w:rsidP="00CC1CDC">
      <w:pPr>
        <w:ind w:left="2160" w:hanging="2160"/>
        <w:contextualSpacing/>
        <w:rPr>
          <w:sz w:val="24"/>
          <w:szCs w:val="24"/>
        </w:rPr>
      </w:pPr>
    </w:p>
    <w:p w14:paraId="310A3F8B" w14:textId="77777777" w:rsidR="00644F51" w:rsidRDefault="00644F51" w:rsidP="00CC1CDC">
      <w:pPr>
        <w:ind w:left="2160" w:hanging="2160"/>
        <w:contextualSpacing/>
        <w:rPr>
          <w:sz w:val="24"/>
          <w:szCs w:val="24"/>
        </w:rPr>
      </w:pPr>
    </w:p>
    <w:p w14:paraId="713473A9" w14:textId="77777777" w:rsidR="00644F51" w:rsidRDefault="00644F51" w:rsidP="00CC1CDC">
      <w:pPr>
        <w:ind w:left="2160" w:hanging="2160"/>
        <w:contextualSpacing/>
        <w:rPr>
          <w:sz w:val="24"/>
          <w:szCs w:val="24"/>
        </w:rPr>
      </w:pPr>
    </w:p>
    <w:p w14:paraId="04461522" w14:textId="77777777" w:rsidR="00644F51" w:rsidRDefault="00644F51" w:rsidP="00CC1CDC">
      <w:pPr>
        <w:ind w:left="2160" w:hanging="2160"/>
        <w:contextualSpacing/>
        <w:rPr>
          <w:sz w:val="24"/>
          <w:szCs w:val="24"/>
        </w:rPr>
      </w:pPr>
    </w:p>
    <w:p w14:paraId="0FA55AD9" w14:textId="77777777" w:rsidR="00CC1CDC" w:rsidRDefault="00805EF5" w:rsidP="00CC1CDC">
      <w:pPr>
        <w:ind w:left="2160" w:hanging="2160"/>
        <w:contextualSpacing/>
        <w:rPr>
          <w:sz w:val="24"/>
          <w:szCs w:val="24"/>
        </w:rPr>
      </w:pPr>
      <w:r w:rsidRPr="00AE3F0E">
        <w:rPr>
          <w:sz w:val="24"/>
          <w:szCs w:val="24"/>
        </w:rPr>
        <w:t>Legal Reference:</w:t>
      </w:r>
      <w:r w:rsidRPr="00AE3F0E">
        <w:rPr>
          <w:sz w:val="24"/>
          <w:szCs w:val="24"/>
        </w:rPr>
        <w:tab/>
      </w:r>
      <w:r w:rsidR="00CC1CDC">
        <w:rPr>
          <w:sz w:val="24"/>
          <w:szCs w:val="24"/>
        </w:rPr>
        <w:t xml:space="preserve">17 U.S.C. </w:t>
      </w:r>
      <w:r w:rsidR="00644F51">
        <w:rPr>
          <w:sz w:val="24"/>
          <w:szCs w:val="24"/>
        </w:rPr>
        <w:t>Sec.</w:t>
      </w:r>
      <w:r w:rsidR="00CC1CDC">
        <w:rPr>
          <w:sz w:val="24"/>
          <w:szCs w:val="24"/>
        </w:rPr>
        <w:t xml:space="preserve"> 101, et seq</w:t>
      </w:r>
    </w:p>
    <w:p w14:paraId="559AF1BA" w14:textId="77777777" w:rsidR="00CC1CDC" w:rsidRPr="00AE3F0E" w:rsidRDefault="00CC1CDC" w:rsidP="00CC1CDC">
      <w:pPr>
        <w:ind w:left="2160" w:hanging="2160"/>
        <w:contextualSpacing/>
        <w:rPr>
          <w:sz w:val="24"/>
          <w:szCs w:val="24"/>
        </w:rPr>
      </w:pPr>
      <w:r>
        <w:rPr>
          <w:sz w:val="24"/>
          <w:szCs w:val="24"/>
        </w:rPr>
        <w:tab/>
      </w:r>
      <w:r>
        <w:rPr>
          <w:sz w:val="24"/>
          <w:szCs w:val="24"/>
        </w:rPr>
        <w:tab/>
      </w:r>
      <w:r>
        <w:rPr>
          <w:sz w:val="24"/>
          <w:szCs w:val="24"/>
        </w:rPr>
        <w:tab/>
        <w:t xml:space="preserve">Neb. Rev. Stat. </w:t>
      </w:r>
      <w:r w:rsidR="00644F51">
        <w:rPr>
          <w:sz w:val="24"/>
          <w:szCs w:val="24"/>
        </w:rPr>
        <w:t>Sec.</w:t>
      </w:r>
      <w:r>
        <w:rPr>
          <w:sz w:val="24"/>
          <w:szCs w:val="24"/>
        </w:rPr>
        <w:t xml:space="preserve"> 87-126, et seq</w:t>
      </w:r>
    </w:p>
    <w:p w14:paraId="34383D92" w14:textId="77777777" w:rsidR="00805EF5" w:rsidRDefault="00805EF5" w:rsidP="00AE3F0E">
      <w:pPr>
        <w:ind w:left="1440" w:firstLine="720"/>
        <w:contextualSpacing/>
        <w:rPr>
          <w:sz w:val="24"/>
          <w:szCs w:val="24"/>
        </w:rPr>
      </w:pPr>
    </w:p>
    <w:p w14:paraId="6C9ECB13" w14:textId="77777777" w:rsidR="00644F51" w:rsidRPr="00AE3F0E" w:rsidRDefault="00644F51" w:rsidP="00AE3F0E">
      <w:pPr>
        <w:ind w:left="1440" w:firstLine="720"/>
        <w:contextualSpacing/>
        <w:rPr>
          <w:sz w:val="24"/>
          <w:szCs w:val="24"/>
        </w:rPr>
      </w:pPr>
    </w:p>
    <w:p w14:paraId="22E18B38" w14:textId="2CE9435E" w:rsidR="008C6976" w:rsidRPr="00F6780B" w:rsidRDefault="00493A23" w:rsidP="00AE3F0E">
      <w:pPr>
        <w:contextualSpacing/>
        <w:jc w:val="both"/>
        <w:rPr>
          <w:sz w:val="24"/>
          <w:szCs w:val="24"/>
        </w:rPr>
      </w:pPr>
      <w:r w:rsidRPr="00AE3F0E">
        <w:rPr>
          <w:sz w:val="24"/>
          <w:szCs w:val="24"/>
        </w:rPr>
        <w:t>Date of Adoption:</w:t>
      </w:r>
      <w:r w:rsidRPr="00AE3F0E">
        <w:rPr>
          <w:sz w:val="24"/>
          <w:szCs w:val="24"/>
        </w:rPr>
        <w:tab/>
      </w:r>
      <w:r w:rsidR="00F6780B" w:rsidRPr="00F6780B">
        <w:rPr>
          <w:sz w:val="24"/>
          <w:szCs w:val="24"/>
        </w:rPr>
        <w:t>_____________________, 2023</w:t>
      </w:r>
    </w:p>
    <w:sectPr w:rsidR="008C6976" w:rsidRPr="00F6780B" w:rsidSect="00D01AF9">
      <w:headerReference w:type="default" r:id="rId7"/>
      <w:footerReference w:type="default" r:id="rId8"/>
      <w:type w:val="continuous"/>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F7D76" w14:textId="77777777" w:rsidR="00667433" w:rsidRDefault="00667433">
      <w:r>
        <w:separator/>
      </w:r>
    </w:p>
  </w:endnote>
  <w:endnote w:type="continuationSeparator" w:id="0">
    <w:p w14:paraId="416E8E27" w14:textId="77777777" w:rsidR="00667433" w:rsidRDefault="00667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D68B4" w14:textId="77777777" w:rsidR="00FA4175" w:rsidRDefault="00FA4175">
    <w:pPr>
      <w:framePr w:wrap="notBeside" w:hAnchor="text" w:xAlign="center"/>
      <w:rPr>
        <w:sz w:val="24"/>
        <w:szCs w:val="24"/>
      </w:rPr>
    </w:pPr>
    <w:r>
      <w:rPr>
        <w:sz w:val="24"/>
        <w:szCs w:val="24"/>
      </w:rPr>
      <w:t xml:space="preserve">Page </w:t>
    </w:r>
    <w:r>
      <w:rPr>
        <w:sz w:val="24"/>
        <w:szCs w:val="24"/>
      </w:rPr>
      <w:fldChar w:fldCharType="begin"/>
    </w:r>
    <w:r>
      <w:rPr>
        <w:sz w:val="24"/>
        <w:szCs w:val="24"/>
      </w:rPr>
      <w:instrText xml:space="preserve"> PAGE  </w:instrText>
    </w:r>
    <w:r>
      <w:rPr>
        <w:sz w:val="24"/>
        <w:szCs w:val="24"/>
      </w:rPr>
      <w:fldChar w:fldCharType="separate"/>
    </w:r>
    <w:r w:rsidR="00493A23">
      <w:rPr>
        <w:noProof/>
        <w:sz w:val="24"/>
        <w:szCs w:val="24"/>
      </w:rPr>
      <w:t>1</w:t>
    </w:r>
    <w:r>
      <w:rPr>
        <w:sz w:val="24"/>
        <w:szCs w:val="24"/>
      </w:rPr>
      <w:fldChar w:fldCharType="end"/>
    </w:r>
    <w:r>
      <w:rPr>
        <w:sz w:val="24"/>
        <w:szCs w:val="24"/>
      </w:rPr>
      <w:t xml:space="preserve"> of  </w:t>
    </w:r>
    <w:r>
      <w:rPr>
        <w:sz w:val="24"/>
        <w:szCs w:val="24"/>
      </w:rPr>
      <w:fldChar w:fldCharType="begin"/>
    </w:r>
    <w:r>
      <w:rPr>
        <w:sz w:val="24"/>
        <w:szCs w:val="24"/>
      </w:rPr>
      <w:instrText xml:space="preserve">NUMPAGES \* ARABIC </w:instrText>
    </w:r>
    <w:r>
      <w:rPr>
        <w:sz w:val="24"/>
        <w:szCs w:val="24"/>
      </w:rPr>
      <w:fldChar w:fldCharType="separate"/>
    </w:r>
    <w:r w:rsidR="00493A23">
      <w:rPr>
        <w:noProof/>
        <w:sz w:val="24"/>
        <w:szCs w:val="24"/>
      </w:rPr>
      <w:t>4</w:t>
    </w:r>
    <w:r>
      <w:rPr>
        <w:sz w:val="24"/>
        <w:szCs w:val="24"/>
      </w:rPr>
      <w:fldChar w:fldCharType="end"/>
    </w:r>
  </w:p>
  <w:p w14:paraId="68369994" w14:textId="77777777" w:rsidR="00FA4175" w:rsidRDefault="00FA4175">
    <w:pP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6ABCD" w14:textId="77777777" w:rsidR="00667433" w:rsidRDefault="00667433">
      <w:r>
        <w:separator/>
      </w:r>
    </w:p>
  </w:footnote>
  <w:footnote w:type="continuationSeparator" w:id="0">
    <w:p w14:paraId="1CABD325" w14:textId="77777777" w:rsidR="00667433" w:rsidRDefault="00667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D98A" w14:textId="77777777" w:rsidR="00FA4175" w:rsidRDefault="00FA4175">
    <w:pPr>
      <w:tabs>
        <w:tab w:val="center" w:pos="4680"/>
        <w:tab w:val="right" w:pos="9360"/>
      </w:tabs>
      <w:rPr>
        <w:sz w:val="24"/>
        <w:szCs w:val="24"/>
      </w:rPr>
    </w:pPr>
    <w:r>
      <w:rPr>
        <w:sz w:val="24"/>
        <w:szCs w:val="24"/>
      </w:rPr>
      <w:t>Article 4</w:t>
    </w:r>
    <w:r>
      <w:rPr>
        <w:sz w:val="24"/>
        <w:szCs w:val="24"/>
      </w:rPr>
      <w:tab/>
    </w:r>
    <w:r>
      <w:rPr>
        <w:b/>
        <w:bCs/>
        <w:sz w:val="24"/>
        <w:szCs w:val="24"/>
      </w:rPr>
      <w:t>PERSONNEL</w:t>
    </w:r>
    <w:r>
      <w:rPr>
        <w:sz w:val="24"/>
        <w:szCs w:val="24"/>
      </w:rPr>
      <w:tab/>
      <w:t>Policy No. 401</w:t>
    </w:r>
    <w:r w:rsidR="00CC1CDC">
      <w:rPr>
        <w:sz w:val="24"/>
        <w:szCs w:val="24"/>
      </w:rPr>
      <w:t>0</w:t>
    </w:r>
  </w:p>
  <w:p w14:paraId="2DCF58A1" w14:textId="77777777" w:rsidR="00FA4175" w:rsidRDefault="00FA4175">
    <w:pPr>
      <w:rPr>
        <w:sz w:val="24"/>
        <w:szCs w:val="24"/>
      </w:rPr>
    </w:pPr>
  </w:p>
  <w:p w14:paraId="0687D5A2" w14:textId="77777777" w:rsidR="00FA4175" w:rsidRDefault="00FA4175">
    <w:pP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B5EB9"/>
    <w:multiLevelType w:val="hybridMultilevel"/>
    <w:tmpl w:val="5F3864F2"/>
    <w:lvl w:ilvl="0" w:tplc="A5F2C1FA">
      <w:start w:val="1"/>
      <w:numFmt w:val="upperLetter"/>
      <w:lvlText w:val="%1."/>
      <w:lvlJc w:val="left"/>
      <w:pPr>
        <w:tabs>
          <w:tab w:val="num" w:pos="720"/>
        </w:tabs>
        <w:ind w:left="720" w:hanging="720"/>
      </w:pPr>
      <w:rPr>
        <w:rFonts w:hint="default"/>
      </w:rPr>
    </w:lvl>
    <w:lvl w:ilvl="1" w:tplc="EB9A30FA">
      <w:start w:val="1"/>
      <w:numFmt w:val="upperLetter"/>
      <w:lvlText w:val="%2."/>
      <w:lvlJc w:val="left"/>
      <w:pPr>
        <w:tabs>
          <w:tab w:val="num" w:pos="1440"/>
        </w:tabs>
        <w:ind w:left="144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65094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976"/>
    <w:rsid w:val="00027818"/>
    <w:rsid w:val="00032C42"/>
    <w:rsid w:val="00052A64"/>
    <w:rsid w:val="000638CA"/>
    <w:rsid w:val="000F497C"/>
    <w:rsid w:val="001D2027"/>
    <w:rsid w:val="00284C8D"/>
    <w:rsid w:val="002A0A8C"/>
    <w:rsid w:val="00362C0A"/>
    <w:rsid w:val="003A6F4D"/>
    <w:rsid w:val="003F49B4"/>
    <w:rsid w:val="00412C74"/>
    <w:rsid w:val="004174F5"/>
    <w:rsid w:val="00493A23"/>
    <w:rsid w:val="004C5A19"/>
    <w:rsid w:val="00504EBE"/>
    <w:rsid w:val="00514AF5"/>
    <w:rsid w:val="00585234"/>
    <w:rsid w:val="005C142A"/>
    <w:rsid w:val="00644F51"/>
    <w:rsid w:val="00667433"/>
    <w:rsid w:val="00667741"/>
    <w:rsid w:val="00721ED2"/>
    <w:rsid w:val="007728BC"/>
    <w:rsid w:val="007C0D0A"/>
    <w:rsid w:val="00805EF5"/>
    <w:rsid w:val="008C6976"/>
    <w:rsid w:val="008D68B7"/>
    <w:rsid w:val="008E7742"/>
    <w:rsid w:val="008E7B73"/>
    <w:rsid w:val="00A040C4"/>
    <w:rsid w:val="00A05F06"/>
    <w:rsid w:val="00AB4492"/>
    <w:rsid w:val="00AD3EE6"/>
    <w:rsid w:val="00AE3F0E"/>
    <w:rsid w:val="00B32177"/>
    <w:rsid w:val="00BF6538"/>
    <w:rsid w:val="00C022FC"/>
    <w:rsid w:val="00C64EC7"/>
    <w:rsid w:val="00C7176B"/>
    <w:rsid w:val="00CC1CDC"/>
    <w:rsid w:val="00D01AF9"/>
    <w:rsid w:val="00D8112A"/>
    <w:rsid w:val="00DD7C8F"/>
    <w:rsid w:val="00DE2DA8"/>
    <w:rsid w:val="00E072F9"/>
    <w:rsid w:val="00F152FD"/>
    <w:rsid w:val="00F21BE6"/>
    <w:rsid w:val="00F6780B"/>
    <w:rsid w:val="00F87C9D"/>
    <w:rsid w:val="00FA4175"/>
    <w:rsid w:val="00FC5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86B44E6"/>
  <w15:chartTrackingRefBased/>
  <w15:docId w15:val="{0F89F15E-61E7-4310-AAA7-4A1290D0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E7B73"/>
    <w:pPr>
      <w:tabs>
        <w:tab w:val="center" w:pos="4320"/>
        <w:tab w:val="right" w:pos="8640"/>
      </w:tabs>
    </w:pPr>
  </w:style>
  <w:style w:type="paragraph" w:styleId="Footer">
    <w:name w:val="footer"/>
    <w:basedOn w:val="Normal"/>
    <w:rsid w:val="008E7B73"/>
    <w:pPr>
      <w:tabs>
        <w:tab w:val="center" w:pos="4320"/>
        <w:tab w:val="right" w:pos="8640"/>
      </w:tabs>
    </w:pPr>
  </w:style>
  <w:style w:type="paragraph" w:customStyle="1" w:styleId="Legal1">
    <w:name w:val="Legal 1"/>
    <w:rsid w:val="000F497C"/>
    <w:pPr>
      <w:widowControl w:val="0"/>
      <w:autoSpaceDE w:val="0"/>
      <w:autoSpaceDN w:val="0"/>
      <w:adjustRightInd w:val="0"/>
      <w:ind w:left="720"/>
      <w:jc w:val="both"/>
    </w:pPr>
    <w:rPr>
      <w:sz w:val="24"/>
      <w:szCs w:val="24"/>
    </w:rPr>
  </w:style>
  <w:style w:type="table" w:styleId="TableGrid">
    <w:name w:val="Table Grid"/>
    <w:basedOn w:val="TableNormal"/>
    <w:rsid w:val="000F497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541</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Personnel - All Employees</vt:lpstr>
    </vt:vector>
  </TitlesOfParts>
  <Company>Perry Law Firm</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Personnel - All Employees</dc:title>
  <dc:subject/>
  <dc:creator>Morgan Wright</dc:creator>
  <cp:keywords/>
  <dc:description/>
  <cp:lastModifiedBy>Sierra Meints</cp:lastModifiedBy>
  <cp:revision>3</cp:revision>
  <cp:lastPrinted>2009-01-06T22:39:00Z</cp:lastPrinted>
  <dcterms:created xsi:type="dcterms:W3CDTF">2023-08-09T18:47:00Z</dcterms:created>
  <dcterms:modified xsi:type="dcterms:W3CDTF">2023-08-16T16:04:00Z</dcterms:modified>
</cp:coreProperties>
</file>